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7D" w:rsidRDefault="001A2C7D" w:rsidP="001A2C7D">
      <w:pPr>
        <w:autoSpaceDE w:val="0"/>
        <w:autoSpaceDN w:val="0"/>
        <w:bidi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1A2C7D" w:rsidRDefault="001A2C7D" w:rsidP="001A2C7D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rPr>
          <w:rFonts w:ascii="Cambria" w:hAnsi="Cambria" w:cs="Times New Roman" w:hint="cs"/>
          <w:b/>
          <w:bCs/>
          <w:color w:val="04617B"/>
          <w:sz w:val="20"/>
          <w:szCs w:val="20"/>
        </w:rPr>
      </w:pPr>
      <w:r>
        <w:rPr>
          <w:rFonts w:ascii="Times New Roman" w:hAnsi="Times New Roman" w:cs="B Nazanin"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-1600200</wp:posOffset>
                </wp:positionH>
                <wp:positionV relativeFrom="paragraph">
                  <wp:posOffset>537210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D953" id="Minus 4" o:spid="_x0000_s1026" style="position:absolute;margin-left:-126pt;margin-top:42.3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DwXjC7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1A2C7D" w:rsidRDefault="001A2C7D" w:rsidP="001A2C7D">
      <w:pPr>
        <w:autoSpaceDE w:val="0"/>
        <w:autoSpaceDN w:val="0"/>
        <w:bidi/>
        <w:adjustRightInd w:val="0"/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</w:pPr>
    </w:p>
    <w:p w:rsidR="00067FAD" w:rsidRPr="001A2C7D" w:rsidRDefault="001A2C7D" w:rsidP="001A2C7D">
      <w:pPr>
        <w:autoSpaceDE w:val="0"/>
        <w:autoSpaceDN w:val="0"/>
        <w:bidi/>
        <w:adjustRightInd w:val="0"/>
        <w:rPr>
          <w:rFonts w:ascii="Times New Roman" w:hAnsi="Times New Roman" w:cs="B Titr"/>
          <w:b/>
          <w:bCs/>
          <w:color w:val="000000"/>
          <w:sz w:val="20"/>
          <w:szCs w:val="20"/>
          <w:rtl/>
        </w:rPr>
      </w:pPr>
      <w:r>
        <w:rPr>
          <w:rFonts w:ascii="Times New Roman" w:hAnsi="Times New Roman" w:cs="B Nazanin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-1581150</wp:posOffset>
                </wp:positionH>
                <wp:positionV relativeFrom="paragraph">
                  <wp:posOffset>231140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7892" id="Minus 5" o:spid="_x0000_s1026" style="position:absolute;margin-left:-124.5pt;margin-top:18.2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QkLINe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 xml:space="preserve">مدیریت </w:t>
      </w:r>
      <w:r>
        <w:rPr>
          <w:rFonts w:cs="B Titr" w:hint="cs"/>
          <w:b/>
          <w:bCs/>
          <w:color w:val="000000"/>
          <w:sz w:val="20"/>
          <w:szCs w:val="20"/>
          <w:rtl/>
        </w:rPr>
        <w:t>حقوقی</w:t>
      </w:r>
      <w:r w:rsidR="00067FAD" w:rsidRPr="00067FAD">
        <w:rPr>
          <w:rFonts w:ascii="Mitra" w:eastAsia="Times New Roman" w:hAnsi="Mitra" w:cs="B Mitra"/>
          <w:b/>
          <w:bCs/>
          <w:color w:val="000000" w:themeColor="text1"/>
          <w:sz w:val="24"/>
          <w:szCs w:val="24"/>
          <w:rtl/>
        </w:rPr>
        <w:t xml:space="preserve"> </w:t>
      </w:r>
    </w:p>
    <w:p w:rsidR="00067FAD" w:rsidRPr="001A2C7D" w:rsidRDefault="00067FAD" w:rsidP="001A2C7D">
      <w:pPr>
        <w:pStyle w:val="ListParagraph"/>
        <w:numPr>
          <w:ilvl w:val="0"/>
          <w:numId w:val="2"/>
        </w:numPr>
        <w:tabs>
          <w:tab w:val="right" w:pos="0"/>
        </w:tabs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بررسي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استعلامات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حقوقي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واصله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از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واحدهای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مختلف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اساس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قوانین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مقررات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منظور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تهیه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ارايه پاسخ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مناسب</w:t>
      </w:r>
    </w:p>
    <w:p w:rsidR="00067FAD" w:rsidRPr="001A2C7D" w:rsidRDefault="00067FAD" w:rsidP="00067FAD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bookmarkStart w:id="0" w:name="_GoBack"/>
      <w:bookmarkEnd w:id="0"/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بررسي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دفاعیه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تهیه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شده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خصوص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شکايات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دعاوی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مطرح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شده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علیه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067FAD" w:rsidRPr="001A2C7D" w:rsidRDefault="00067FAD" w:rsidP="00067FAD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طرح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شکايات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دعاوی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علیه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اشخاص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حقیقي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حقوقي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مراجع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قانوني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802401" w:rsidRPr="001A2C7D" w:rsidRDefault="00067FAD" w:rsidP="0080240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انجام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امور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مربوط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تحصیل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تملک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اراضي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سازمان از قبیل شرکت در جلسات دادرسی درخصوص دعاوی استملاک اراضی، پیگیری قضایی رفع مزاحمت </w:t>
      </w:r>
      <w:r w:rsidR="00802401"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 ممانت از عملیات اجرایی طرح ها، صدور استعلامات لازم از ادارات ثبت ، منابع طبیعی و جهاد کشاورزی در راستای فرایند استملاک اراضی.</w:t>
      </w:r>
    </w:p>
    <w:p w:rsidR="00802401" w:rsidRPr="001A2C7D" w:rsidRDefault="00802401" w:rsidP="0080240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Cambria" w:hAnsi="Cambria" w:cs="B Mitra"/>
          <w:color w:val="000000" w:themeColor="text1"/>
          <w:sz w:val="28"/>
          <w:szCs w:val="28"/>
          <w:rtl/>
          <w:lang w:bidi="fa-IR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شناسایی ومستندسازی املاک فاقد سند تحت اختیار سازمان و تبدیل اسناد املاک دارای سند به سند تک برگ حدنگار.</w:t>
      </w:r>
    </w:p>
    <w:p w:rsidR="00067FAD" w:rsidRPr="001A2C7D" w:rsidRDefault="00067FAD" w:rsidP="00067FAD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ورود اطلاعات املاک سازمان در سامانه سادا.</w:t>
      </w:r>
    </w:p>
    <w:p w:rsidR="00067FAD" w:rsidRPr="001A2C7D" w:rsidRDefault="00067FAD" w:rsidP="00067FAD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پاسخگویی به استعلامات برون سازمانی در زمینه طرح های اشتغالزایی، خدماتی، رفاهی ،گردشگری و ... .</w:t>
      </w:r>
    </w:p>
    <w:p w:rsidR="00802401" w:rsidRPr="001A2C7D" w:rsidRDefault="00802401" w:rsidP="0080240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بررسي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مشکلات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قضايي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همکاران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اساس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درخواست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دريافتي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حمايت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قضايي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ايشان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از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طريق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ارايه مشاوره،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ارايه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دفاعیه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در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دادگاه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1A2C7D">
        <w:rPr>
          <w:rFonts w:ascii="B Zar" w:hAnsi="B Nazanin,Bold" w:cs="B Mitra"/>
          <w:color w:val="000000" w:themeColor="text1"/>
          <w:sz w:val="28"/>
          <w:szCs w:val="28"/>
        </w:rPr>
        <w:t xml:space="preserve"> ...</w:t>
      </w:r>
    </w:p>
    <w:p w:rsidR="00802401" w:rsidRPr="001A2C7D" w:rsidRDefault="00802401" w:rsidP="0080240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  <w:rtl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تهیه اقامه دعوا </w:t>
      </w:r>
    </w:p>
    <w:p w:rsidR="00067FAD" w:rsidRPr="001A2C7D" w:rsidRDefault="00067FAD" w:rsidP="00067FAD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 در جلسات دعاوی مطروحه از سوی کارگران در اداره کار و رفاه اجتماعی.</w:t>
      </w:r>
    </w:p>
    <w:p w:rsidR="00802401" w:rsidRPr="001A2C7D" w:rsidRDefault="00802401" w:rsidP="0080240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دفاع از حقوق سازمان در دعاوی مطروحه از ناحیه کارمندان در دیوان عدالت اداری و محاکم قضایی کشور .</w:t>
      </w:r>
    </w:p>
    <w:p w:rsidR="00802401" w:rsidRPr="001A2C7D" w:rsidRDefault="00802401" w:rsidP="0080240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حضور در جلسات دادگاه به عنوان وکیل خصوصی جهت دفاع از مدیران در دعاوی ناشی از انجام وظایف مدیرعامل محترم ، مجریان و ....</w:t>
      </w:r>
    </w:p>
    <w:p w:rsidR="00067FAD" w:rsidRPr="001A2C7D" w:rsidRDefault="00067FAD" w:rsidP="00067FAD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 در جلسات قضایی و ایراد دفاع در پرونده های غرق شدگی در مجاری آبی حوزه استحفاظی و عملیاتی سازمان .</w:t>
      </w:r>
    </w:p>
    <w:p w:rsidR="00067FAD" w:rsidRPr="001A2C7D" w:rsidRDefault="00067FAD" w:rsidP="00067FAD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  <w:rtl/>
        </w:rPr>
      </w:pPr>
      <w:r w:rsidRPr="001A2C7D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 در جلسات دادگاه به عنوان وکیل خصوصی جهت دفاع از مدیران در دعاوی ناشی از انجام وظایف مدیرعامل، مجریان و شناسایی و جمع بندی املاک دارای سند و فاقد سند سازمان جهت حفظ اسناد در بانک اسناد سازمان .</w:t>
      </w:r>
    </w:p>
    <w:p w:rsidR="00396FE3" w:rsidRPr="00566966" w:rsidRDefault="00396FE3" w:rsidP="00396FE3">
      <w:pPr>
        <w:bidi/>
        <w:spacing w:line="276" w:lineRule="auto"/>
        <w:rPr>
          <w:rFonts w:cs="B Mitra"/>
          <w:sz w:val="28"/>
          <w:szCs w:val="28"/>
        </w:rPr>
      </w:pPr>
    </w:p>
    <w:p w:rsidR="00396FE3" w:rsidRPr="00D152B5" w:rsidRDefault="00396FE3" w:rsidP="00396FE3">
      <w:pPr>
        <w:bidi/>
        <w:spacing w:line="276" w:lineRule="auto"/>
        <w:rPr>
          <w:rFonts w:cs="B Mitra"/>
          <w:sz w:val="28"/>
          <w:szCs w:val="28"/>
        </w:rPr>
      </w:pPr>
    </w:p>
    <w:sectPr w:rsidR="00396FE3" w:rsidRPr="00D15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839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BE1968"/>
    <w:multiLevelType w:val="multilevel"/>
    <w:tmpl w:val="C2A4C7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DA"/>
    <w:rsid w:val="00067FAD"/>
    <w:rsid w:val="001A2C7D"/>
    <w:rsid w:val="00347089"/>
    <w:rsid w:val="00396FE3"/>
    <w:rsid w:val="0059369D"/>
    <w:rsid w:val="00802401"/>
    <w:rsid w:val="00B339DA"/>
    <w:rsid w:val="00D1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37164-2A98-4886-A935-A3421DD2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شکل و جدول"/>
    <w:basedOn w:val="Normal"/>
    <w:link w:val="ListParagraphChar"/>
    <w:uiPriority w:val="34"/>
    <w:qFormat/>
    <w:rsid w:val="00D152B5"/>
    <w:pPr>
      <w:ind w:left="720"/>
      <w:contextualSpacing/>
    </w:pPr>
  </w:style>
  <w:style w:type="character" w:customStyle="1" w:styleId="ListParagraphChar">
    <w:name w:val="List Paragraph Char"/>
    <w:aliases w:val="شکل و جدول Char"/>
    <w:link w:val="ListParagraph"/>
    <w:uiPriority w:val="34"/>
    <w:locked/>
    <w:rsid w:val="0006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6</cp:revision>
  <dcterms:created xsi:type="dcterms:W3CDTF">2019-08-13T06:24:00Z</dcterms:created>
  <dcterms:modified xsi:type="dcterms:W3CDTF">2025-04-07T10:35:00Z</dcterms:modified>
</cp:coreProperties>
</file>