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E9" w:rsidRDefault="00B00AE9" w:rsidP="000A256A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 wp14:anchorId="24A8745C" wp14:editId="6D84B43A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B00AE9" w:rsidRPr="001712DC" w:rsidRDefault="00B00AE9" w:rsidP="00B00AE9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spacing w:after="0" w:line="240" w:lineRule="auto"/>
        <w:rPr>
          <w:rFonts w:ascii="Cambria" w:hAnsi="Cambria" w:cs="Times New Roman"/>
          <w:b/>
          <w:bCs/>
          <w:color w:val="04617B"/>
          <w:sz w:val="20"/>
          <w:szCs w:val="20"/>
          <w:rtl/>
          <w:lang w:bidi="fa-IR"/>
        </w:rPr>
      </w:pP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  <w:lang w:bidi="fa-IR"/>
        </w:rPr>
        <w:t>شرح وظایف</w:t>
      </w:r>
    </w:p>
    <w:p w:rsidR="00B00AE9" w:rsidRDefault="001F0A44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07DD" wp14:editId="6A516740">
                <wp:simplePos x="0" y="0"/>
                <wp:positionH relativeFrom="margin">
                  <wp:align>center</wp:align>
                </wp:positionH>
                <wp:positionV relativeFrom="paragraph">
                  <wp:posOffset>208280</wp:posOffset>
                </wp:positionV>
                <wp:extent cx="8943975" cy="10945"/>
                <wp:effectExtent l="0" t="0" r="0" b="27305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1094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B351" id="Minus 4" o:spid="_x0000_s1026" style="position:absolute;margin-left:0;margin-top:16.4pt;width:704.25pt;height:.8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8943975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" path="m1185524,4185r6572927,l7758451,6760r-6572927,l1185524,4185xe" fillcolor="#5b9bd5 [3204]" strokecolor="#1f4d78 [1604]" strokeweight="1pt">
                <v:stroke joinstyle="miter"/>
                <v:path arrowok="t" o:connecttype="custom" o:connectlocs="1185524,4185;7758451,4185;7758451,6760;1185524,6760;1185524,4185" o:connectangles="0,0,0,0,0"/>
                <w10:wrap anchorx="margin"/>
              </v:shape>
            </w:pict>
          </mc:Fallback>
        </mc:AlternateContent>
      </w:r>
    </w:p>
    <w:p w:rsidR="00B00AE9" w:rsidRPr="00955242" w:rsidRDefault="001F7A98" w:rsidP="00D63DE0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  <w:rtl/>
        </w:rPr>
      </w:pPr>
      <w:r w:rsidRPr="00955242">
        <w:rPr>
          <w:rFonts w:ascii="B Nazanin,Bold" w:hAnsi="B Nazanin,Bold" w:cs="B Titr" w:hint="cs"/>
          <w:b/>
          <w:bCs/>
          <w:noProof/>
          <w:color w:val="04617B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25440" wp14:editId="2CC70E7E">
                <wp:simplePos x="0" y="0"/>
                <wp:positionH relativeFrom="margin">
                  <wp:posOffset>-1533525</wp:posOffset>
                </wp:positionH>
                <wp:positionV relativeFrom="paragraph">
                  <wp:posOffset>325120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CC81" id="Minus 5" o:spid="_x0000_s1026" style="position:absolute;margin-left:-120.75pt;margin-top:25.6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 w:rsidR="001F0A44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معاونت</w:t>
      </w:r>
      <w:r w:rsidR="001F0A44" w:rsidRPr="001F0A44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برنامه</w:t>
      </w:r>
      <w:r w:rsidR="001F0A44" w:rsidRPr="001F0A44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softHyphen/>
        <w:t>ریزی</w:t>
      </w:r>
    </w:p>
    <w:p w:rsidR="001F7A98" w:rsidRDefault="004C3D6D" w:rsidP="001F7A98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  <w:rtl/>
        </w:rPr>
      </w:pPr>
      <w:r w:rsidRPr="00955242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</w:p>
    <w:p w:rsidR="001F0A44" w:rsidRPr="001F0A44" w:rsidRDefault="001F0A44" w:rsidP="001F0A44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>استقرار نظام بودجه</w:t>
      </w:r>
      <w:r w:rsidRPr="001F0A44">
        <w:rPr>
          <w:rFonts w:cs="B Mitra" w:hint="cs"/>
          <w:sz w:val="28"/>
          <w:szCs w:val="28"/>
          <w:rtl/>
        </w:rPr>
        <w:softHyphen/>
        <w:t>ریزی عملیاتی با رویکرد هزینه</w:t>
      </w:r>
      <w:r w:rsidRPr="001F0A44">
        <w:rPr>
          <w:rFonts w:cs="B Mitra" w:hint="cs"/>
          <w:sz w:val="28"/>
          <w:szCs w:val="28"/>
          <w:rtl/>
        </w:rPr>
        <w:softHyphen/>
        <w:t>یابی و بودجه</w:t>
      </w:r>
      <w:r w:rsidRPr="001F0A44">
        <w:rPr>
          <w:rFonts w:cs="B Mitra" w:hint="cs"/>
          <w:sz w:val="28"/>
          <w:szCs w:val="28"/>
          <w:rtl/>
        </w:rPr>
        <w:softHyphen/>
        <w:t xml:space="preserve">ریزی بر مبنای فعالیت و برنامه ریزی، تنظیم و پیشنهاد بودجه سالیانه منطبق با اولویت های کاری. </w:t>
      </w:r>
    </w:p>
    <w:p w:rsidR="001F0A44" w:rsidRPr="001F0A44" w:rsidRDefault="001F0A44" w:rsidP="001F0A44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>احصا، بازنگری و تدوین کلیه فرآیندهای سازمان با اولویت بندی فرآیندهای ماموریت اصلی، مدیریت و پشتیبانی و اصلاح سیستم های نرم افزاری موجود با رویکرد استقرار سیستم مدیریت کسب وکار فرآیندی.</w:t>
      </w:r>
    </w:p>
    <w:p w:rsidR="001F0A44" w:rsidRPr="001F0A44" w:rsidRDefault="001F0A44" w:rsidP="001F0A44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>توسعه زیرساخت</w:t>
      </w:r>
      <w:r w:rsidRPr="001F0A44">
        <w:rPr>
          <w:rFonts w:cs="B Mitra" w:hint="cs"/>
          <w:sz w:val="28"/>
          <w:szCs w:val="28"/>
          <w:rtl/>
        </w:rPr>
        <w:softHyphen/>
        <w:t>های فناوری اطلاعات و ارتباطات با هدف استقرار نظام دولت الکترونیک و غیرحضوری نمودن خدمات سازمان با استفاده از ظرفیت پیشخوان خدمات دولت و انجام تمهیدات لازم و برقراری سیستم</w:t>
      </w:r>
      <w:r w:rsidRPr="001F0A44">
        <w:rPr>
          <w:rFonts w:cs="B Mitra" w:hint="cs"/>
          <w:sz w:val="28"/>
          <w:szCs w:val="28"/>
          <w:rtl/>
        </w:rPr>
        <w:softHyphen/>
        <w:t>ها و دسترسی</w:t>
      </w:r>
      <w:r w:rsidRPr="001F0A44">
        <w:rPr>
          <w:rFonts w:cs="B Mitra" w:hint="cs"/>
          <w:sz w:val="28"/>
          <w:szCs w:val="28"/>
          <w:rtl/>
        </w:rPr>
        <w:softHyphen/>
        <w:t xml:space="preserve">ها بمنظور انجام دورکاری کارکنان. </w:t>
      </w:r>
    </w:p>
    <w:p w:rsidR="001F0A44" w:rsidRPr="001F0A44" w:rsidRDefault="001F0A44" w:rsidP="001F0A44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 xml:space="preserve">نظارت بر وصول و تنوع بخشی درآمدهای سازمان و انجام تمهیدات لازم به منظور افزایش درآمد و نقدینگی. </w:t>
      </w:r>
    </w:p>
    <w:p w:rsidR="001F0A44" w:rsidRPr="001F0A44" w:rsidRDefault="001F0A44" w:rsidP="001F0A44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>برنامه</w:t>
      </w:r>
      <w:r w:rsidRPr="001F0A44">
        <w:rPr>
          <w:rFonts w:cs="B Mitra" w:hint="cs"/>
          <w:sz w:val="28"/>
          <w:szCs w:val="28"/>
          <w:rtl/>
        </w:rPr>
        <w:softHyphen/>
        <w:t>ریزی و انجام تمهیدات لازم در جهت افزایش و مدیریت درآمدهای حاصل از فروش انرژی برق و ارائه خدمات جانبی نیروگاه</w:t>
      </w:r>
      <w:r w:rsidRPr="001F0A44">
        <w:rPr>
          <w:rFonts w:cs="B Mitra" w:hint="cs"/>
          <w:sz w:val="28"/>
          <w:szCs w:val="28"/>
          <w:rtl/>
        </w:rPr>
        <w:softHyphen/>
        <w:t xml:space="preserve">ها و مراقبت در جهت کاهش و حذف جرایم ناشی از عملکرد واحدهای نیروگاهی. </w:t>
      </w:r>
    </w:p>
    <w:p w:rsidR="001F0A44" w:rsidRPr="001F0A44" w:rsidRDefault="001F0A44" w:rsidP="001F0A44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 xml:space="preserve">پایش مستمر ساختار سازمانی و متناسب سازی ساختار با ماموریت ها و مسئولیت های محوله سازمان. </w:t>
      </w:r>
    </w:p>
    <w:p w:rsidR="001F0A44" w:rsidRPr="001F0A44" w:rsidRDefault="001F0A44" w:rsidP="001F7A98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>پایش و ارزیابی عملکرد  واحدهای سازمانی با استفاده از روش</w:t>
      </w:r>
      <w:r w:rsidRPr="001F0A44">
        <w:rPr>
          <w:rFonts w:cs="B Mitra" w:hint="cs"/>
          <w:sz w:val="28"/>
          <w:szCs w:val="28"/>
          <w:rtl/>
        </w:rPr>
        <w:softHyphen/>
        <w:t>ها و مدل</w:t>
      </w:r>
      <w:r w:rsidRPr="001F0A44">
        <w:rPr>
          <w:rFonts w:cs="B Mitra" w:hint="cs"/>
          <w:sz w:val="28"/>
          <w:szCs w:val="28"/>
          <w:rtl/>
        </w:rPr>
        <w:softHyphen/>
        <w:t>های مناسب و ارائه گزارش</w:t>
      </w:r>
      <w:r w:rsidRPr="001F0A44">
        <w:rPr>
          <w:rFonts w:cs="B Mitra" w:hint="cs"/>
          <w:sz w:val="28"/>
          <w:szCs w:val="28"/>
          <w:rtl/>
        </w:rPr>
        <w:softHyphen/>
        <w:t>های ادواری و مکانیزاسیون فرآیند ارزیابی</w:t>
      </w:r>
      <w:r w:rsidRPr="001F0A44">
        <w:rPr>
          <w:rFonts w:cs="B Mitra" w:hint="cs"/>
          <w:sz w:val="28"/>
          <w:szCs w:val="28"/>
          <w:rtl/>
        </w:rPr>
        <w:softHyphen/>
        <w:t>ها.</w:t>
      </w:r>
    </w:p>
    <w:p w:rsidR="001F0A44" w:rsidRPr="001F0A44" w:rsidRDefault="001F0A44" w:rsidP="001F0A44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>برنامه</w:t>
      </w:r>
      <w:r w:rsidRPr="001F0A44">
        <w:rPr>
          <w:rFonts w:cs="B Mitra" w:hint="cs"/>
          <w:sz w:val="28"/>
          <w:szCs w:val="28"/>
          <w:rtl/>
        </w:rPr>
        <w:softHyphen/>
        <w:t>ریزی، نظارت، پایش و بررسی سیستم</w:t>
      </w:r>
      <w:r w:rsidRPr="001F0A44">
        <w:rPr>
          <w:rFonts w:cs="B Mitra" w:hint="cs"/>
          <w:sz w:val="28"/>
          <w:szCs w:val="28"/>
          <w:rtl/>
        </w:rPr>
        <w:softHyphen/>
        <w:t>ها، روش</w:t>
      </w:r>
      <w:r w:rsidRPr="001F0A44">
        <w:rPr>
          <w:rFonts w:cs="B Mitra" w:hint="cs"/>
          <w:sz w:val="28"/>
          <w:szCs w:val="28"/>
          <w:rtl/>
        </w:rPr>
        <w:softHyphen/>
        <w:t>ها و رویه</w:t>
      </w:r>
      <w:r w:rsidRPr="001F0A44">
        <w:rPr>
          <w:rFonts w:cs="B Mitra" w:hint="cs"/>
          <w:sz w:val="28"/>
          <w:szCs w:val="28"/>
          <w:rtl/>
        </w:rPr>
        <w:softHyphen/>
        <w:t xml:space="preserve">های مورد عمل در سازمان و انجام اقدامات لازم در جهت اصلاح و بهبود آنها با هدف تسهیل امور و افزایش رضایتمندی ذینفعان. </w:t>
      </w:r>
    </w:p>
    <w:p w:rsidR="001F0A44" w:rsidRPr="001F0A44" w:rsidRDefault="001F0A44" w:rsidP="001F0A44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>انجام بررسی و تحلیل</w:t>
      </w:r>
      <w:r w:rsidRPr="001F0A44">
        <w:rPr>
          <w:rFonts w:cs="B Mitra" w:hint="cs"/>
          <w:sz w:val="28"/>
          <w:szCs w:val="28"/>
          <w:rtl/>
        </w:rPr>
        <w:softHyphen/>
        <w:t>های اقتصادی و ارائه راهکارهای مناسب به منظور توسعه سرمایه گذاری و مشارکت بخش غیر دولتی و بسترسازی برای حضور سرمایه</w:t>
      </w:r>
      <w:r w:rsidRPr="001F0A44">
        <w:rPr>
          <w:rFonts w:cs="B Mitra" w:hint="cs"/>
          <w:sz w:val="28"/>
          <w:szCs w:val="28"/>
          <w:rtl/>
        </w:rPr>
        <w:softHyphen/>
        <w:t>گذاران بخش خصوصی.</w:t>
      </w:r>
    </w:p>
    <w:p w:rsidR="001F0A44" w:rsidRPr="001F7A98" w:rsidRDefault="001F0A44" w:rsidP="001F7A98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 xml:space="preserve">تدوین و بازنگری سند راهبردی کسب و کار سازمان با رویکرد تدوام کسب و کار و افزایش تاب آوری اقتصادی و کاهش آثار </w:t>
      </w:r>
      <w:r w:rsidR="001F7A98">
        <w:rPr>
          <w:rFonts w:cs="B Mitra" w:hint="cs"/>
          <w:sz w:val="28"/>
          <w:szCs w:val="28"/>
          <w:rtl/>
        </w:rPr>
        <w:t>ناشی از پدیده عدم اطمینان محیطی</w:t>
      </w:r>
      <w:r w:rsidRPr="001F7A98"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    </w:t>
      </w:r>
    </w:p>
    <w:p w:rsidR="001F0A44" w:rsidRDefault="001F0A44" w:rsidP="001F0A44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>تدوین برنامه عملیاتی سالیانه و تسهیم مناسب نقدینگی در جهت پیشرفت طرح</w:t>
      </w:r>
      <w:r w:rsidRPr="001F0A44">
        <w:rPr>
          <w:rFonts w:cs="B Mitra" w:hint="cs"/>
          <w:sz w:val="28"/>
          <w:szCs w:val="28"/>
          <w:rtl/>
        </w:rPr>
        <w:softHyphen/>
        <w:t>ها، پروژه</w:t>
      </w:r>
      <w:r w:rsidRPr="001F0A44">
        <w:rPr>
          <w:rFonts w:cs="B Mitra" w:hint="cs"/>
          <w:sz w:val="28"/>
          <w:szCs w:val="28"/>
          <w:rtl/>
        </w:rPr>
        <w:softHyphen/>
        <w:t>ها، عملیات و فعالیت</w:t>
      </w:r>
      <w:r w:rsidRPr="001F0A44">
        <w:rPr>
          <w:rFonts w:cs="B Mitra" w:hint="cs"/>
          <w:sz w:val="28"/>
          <w:szCs w:val="28"/>
          <w:rtl/>
        </w:rPr>
        <w:softHyphen/>
        <w:t>های جاری سازمان، با هماهنگی و همکاری سایر معاونت</w:t>
      </w:r>
      <w:r w:rsidRPr="001F0A44">
        <w:rPr>
          <w:rFonts w:cs="B Mitra" w:hint="cs"/>
          <w:sz w:val="28"/>
          <w:szCs w:val="28"/>
          <w:rtl/>
        </w:rPr>
        <w:softHyphen/>
        <w:t>ها و مدیریت</w:t>
      </w:r>
      <w:r w:rsidRPr="001F0A44">
        <w:rPr>
          <w:rFonts w:cs="B Mitra" w:hint="cs"/>
          <w:sz w:val="28"/>
          <w:szCs w:val="28"/>
          <w:rtl/>
        </w:rPr>
        <w:softHyphen/>
        <w:t xml:space="preserve">های مستقل. </w:t>
      </w:r>
    </w:p>
    <w:p w:rsidR="001F0A44" w:rsidRPr="001F0A44" w:rsidRDefault="001F0A44" w:rsidP="001F0A44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>برنامه</w:t>
      </w:r>
      <w:r w:rsidRPr="001F0A44">
        <w:rPr>
          <w:rFonts w:cs="B Mitra" w:hint="cs"/>
          <w:sz w:val="28"/>
          <w:szCs w:val="28"/>
          <w:rtl/>
        </w:rPr>
        <w:softHyphen/>
        <w:t>ریزی و ارتقای نظام مدیریت پروژه ،اولویت بندی طرح</w:t>
      </w:r>
      <w:r w:rsidRPr="001F0A44">
        <w:rPr>
          <w:rFonts w:cs="B Mitra" w:hint="cs"/>
          <w:sz w:val="28"/>
          <w:szCs w:val="28"/>
          <w:rtl/>
        </w:rPr>
        <w:softHyphen/>
        <w:t>ها و مطالعات مهندسی ارزش به منظور کاهش زمان و هزینه</w:t>
      </w:r>
      <w:r w:rsidRPr="001F0A44">
        <w:rPr>
          <w:rFonts w:cs="B Mitra" w:hint="cs"/>
          <w:sz w:val="28"/>
          <w:szCs w:val="28"/>
          <w:rtl/>
        </w:rPr>
        <w:softHyphen/>
        <w:t>های اجرای عملیات و بهبود عملکرد طرح</w:t>
      </w:r>
      <w:r w:rsidRPr="001F0A44">
        <w:rPr>
          <w:rFonts w:cs="B Mitra" w:hint="cs"/>
          <w:sz w:val="28"/>
          <w:szCs w:val="28"/>
          <w:rtl/>
        </w:rPr>
        <w:softHyphen/>
        <w:t xml:space="preserve">ها. </w:t>
      </w:r>
    </w:p>
    <w:p w:rsidR="001F0A44" w:rsidRPr="001F0A44" w:rsidRDefault="001F0A44" w:rsidP="001F0A44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1F0A44">
        <w:rPr>
          <w:rFonts w:cs="B Mitra" w:hint="cs"/>
          <w:sz w:val="28"/>
          <w:szCs w:val="28"/>
          <w:rtl/>
        </w:rPr>
        <w:t>برنامه</w:t>
      </w:r>
      <w:r w:rsidRPr="001F0A44">
        <w:rPr>
          <w:rFonts w:cs="B Mitra" w:hint="cs"/>
          <w:sz w:val="28"/>
          <w:szCs w:val="28"/>
          <w:rtl/>
        </w:rPr>
        <w:softHyphen/>
        <w:t>ریزی و توسعه آموزش</w:t>
      </w:r>
      <w:r w:rsidRPr="001F0A44">
        <w:rPr>
          <w:rFonts w:cs="B Mitra" w:hint="cs"/>
          <w:sz w:val="28"/>
          <w:szCs w:val="28"/>
          <w:rtl/>
        </w:rPr>
        <w:softHyphen/>
        <w:t>های فنی و تخصصی با هدف ارتقای بهره</w:t>
      </w:r>
      <w:r w:rsidRPr="001F0A44">
        <w:rPr>
          <w:rFonts w:cs="B Mitra" w:hint="cs"/>
          <w:sz w:val="28"/>
          <w:szCs w:val="28"/>
          <w:rtl/>
        </w:rPr>
        <w:softHyphen/>
        <w:t>وری و استقرار نظام مطلوب</w:t>
      </w:r>
      <w:r w:rsidRPr="001F0A44">
        <w:rPr>
          <w:rFonts w:cs="B Mitra" w:hint="cs"/>
          <w:sz w:val="28"/>
          <w:szCs w:val="28"/>
          <w:rtl/>
        </w:rPr>
        <w:br/>
        <w:t xml:space="preserve"> بهره</w:t>
      </w:r>
      <w:r w:rsidRPr="001F0A44">
        <w:rPr>
          <w:rFonts w:cs="B Mitra" w:hint="cs"/>
          <w:sz w:val="28"/>
          <w:szCs w:val="28"/>
          <w:rtl/>
        </w:rPr>
        <w:softHyphen/>
        <w:t>برداری و نگه</w:t>
      </w:r>
      <w:r w:rsidRPr="001F0A44">
        <w:rPr>
          <w:rFonts w:cs="B Mitra" w:hint="cs"/>
          <w:sz w:val="28"/>
          <w:szCs w:val="28"/>
          <w:rtl/>
        </w:rPr>
        <w:softHyphen/>
        <w:t>داری از تاسیسات آبی و نیروگاه</w:t>
      </w:r>
      <w:r w:rsidRPr="001F0A44">
        <w:rPr>
          <w:rFonts w:cs="B Mitra" w:hint="cs"/>
          <w:sz w:val="28"/>
          <w:szCs w:val="28"/>
          <w:rtl/>
        </w:rPr>
        <w:softHyphen/>
        <w:t xml:space="preserve">های سازمان. </w:t>
      </w:r>
    </w:p>
    <w:p w:rsidR="00B00AE9" w:rsidRDefault="00B00AE9" w:rsidP="00B00AE9">
      <w:pPr>
        <w:bidi/>
        <w:jc w:val="both"/>
        <w:rPr>
          <w:rFonts w:cs="B Mitra"/>
          <w:sz w:val="28"/>
          <w:szCs w:val="28"/>
        </w:rPr>
      </w:pPr>
    </w:p>
    <w:p w:rsidR="00EB0D7E" w:rsidRDefault="00EB0D7E"/>
    <w:sectPr w:rsidR="00EB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6A12"/>
    <w:multiLevelType w:val="hybridMultilevel"/>
    <w:tmpl w:val="B4F245AE"/>
    <w:lvl w:ilvl="0" w:tplc="3476D962">
      <w:start w:val="1"/>
      <w:numFmt w:val="decimal"/>
      <w:lvlText w:val="%1-"/>
      <w:lvlJc w:val="left"/>
      <w:pPr>
        <w:ind w:left="720" w:hanging="360"/>
      </w:pPr>
      <w:rPr>
        <w:rFonts w:cs="Times New Roman"/>
        <w:b w:val="0"/>
        <w:sz w:val="24"/>
      </w:rPr>
    </w:lvl>
    <w:lvl w:ilvl="1" w:tplc="32565E9C">
      <w:start w:val="1"/>
      <w:numFmt w:val="lowerLetter"/>
      <w:lvlText w:val="%2."/>
      <w:lvlJc w:val="left"/>
      <w:pPr>
        <w:ind w:left="1440" w:hanging="360"/>
      </w:pPr>
    </w:lvl>
    <w:lvl w:ilvl="2" w:tplc="1976114C">
      <w:start w:val="1"/>
      <w:numFmt w:val="lowerRoman"/>
      <w:lvlText w:val="%3."/>
      <w:lvlJc w:val="right"/>
      <w:pPr>
        <w:ind w:left="2160" w:hanging="180"/>
      </w:pPr>
    </w:lvl>
    <w:lvl w:ilvl="3" w:tplc="13C82D50">
      <w:start w:val="1"/>
      <w:numFmt w:val="decimal"/>
      <w:lvlText w:val="%4."/>
      <w:lvlJc w:val="left"/>
      <w:pPr>
        <w:ind w:left="2880" w:hanging="360"/>
      </w:pPr>
    </w:lvl>
    <w:lvl w:ilvl="4" w:tplc="D9F6342C">
      <w:start w:val="1"/>
      <w:numFmt w:val="lowerLetter"/>
      <w:lvlText w:val="%5."/>
      <w:lvlJc w:val="left"/>
      <w:pPr>
        <w:ind w:left="3600" w:hanging="360"/>
      </w:pPr>
    </w:lvl>
    <w:lvl w:ilvl="5" w:tplc="0470A20A">
      <w:start w:val="1"/>
      <w:numFmt w:val="lowerRoman"/>
      <w:lvlText w:val="%6."/>
      <w:lvlJc w:val="right"/>
      <w:pPr>
        <w:ind w:left="4320" w:hanging="180"/>
      </w:pPr>
    </w:lvl>
    <w:lvl w:ilvl="6" w:tplc="E2D49F1E">
      <w:start w:val="1"/>
      <w:numFmt w:val="decimal"/>
      <w:lvlText w:val="%7."/>
      <w:lvlJc w:val="left"/>
      <w:pPr>
        <w:ind w:left="5040" w:hanging="360"/>
      </w:pPr>
    </w:lvl>
    <w:lvl w:ilvl="7" w:tplc="BDF86D86">
      <w:start w:val="1"/>
      <w:numFmt w:val="lowerLetter"/>
      <w:lvlText w:val="%8."/>
      <w:lvlJc w:val="left"/>
      <w:pPr>
        <w:ind w:left="5760" w:hanging="360"/>
      </w:pPr>
    </w:lvl>
    <w:lvl w:ilvl="8" w:tplc="378A22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729D6"/>
    <w:multiLevelType w:val="hybridMultilevel"/>
    <w:tmpl w:val="4AA890C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37C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DE4ECE"/>
    <w:multiLevelType w:val="hybridMultilevel"/>
    <w:tmpl w:val="371A61FA"/>
    <w:lvl w:ilvl="0" w:tplc="CE1A4906">
      <w:start w:val="1"/>
      <w:numFmt w:val="decimal"/>
      <w:lvlText w:val="%1-"/>
      <w:lvlJc w:val="left"/>
      <w:pPr>
        <w:ind w:left="720" w:hanging="360"/>
      </w:pPr>
    </w:lvl>
    <w:lvl w:ilvl="1" w:tplc="E326D4C6">
      <w:start w:val="1"/>
      <w:numFmt w:val="lowerLetter"/>
      <w:lvlText w:val="%2."/>
      <w:lvlJc w:val="left"/>
      <w:pPr>
        <w:ind w:left="1440" w:hanging="360"/>
      </w:pPr>
    </w:lvl>
    <w:lvl w:ilvl="2" w:tplc="6060BDA0">
      <w:start w:val="1"/>
      <w:numFmt w:val="lowerRoman"/>
      <w:lvlText w:val="%3."/>
      <w:lvlJc w:val="right"/>
      <w:pPr>
        <w:ind w:left="2160" w:hanging="180"/>
      </w:pPr>
    </w:lvl>
    <w:lvl w:ilvl="3" w:tplc="248EA2C0">
      <w:start w:val="1"/>
      <w:numFmt w:val="decimal"/>
      <w:lvlText w:val="%4."/>
      <w:lvlJc w:val="left"/>
      <w:pPr>
        <w:ind w:left="2880" w:hanging="360"/>
      </w:pPr>
    </w:lvl>
    <w:lvl w:ilvl="4" w:tplc="1D5CC64E">
      <w:start w:val="1"/>
      <w:numFmt w:val="lowerLetter"/>
      <w:lvlText w:val="%5."/>
      <w:lvlJc w:val="left"/>
      <w:pPr>
        <w:ind w:left="3600" w:hanging="360"/>
      </w:pPr>
    </w:lvl>
    <w:lvl w:ilvl="5" w:tplc="55ECA702">
      <w:start w:val="1"/>
      <w:numFmt w:val="lowerRoman"/>
      <w:lvlText w:val="%6."/>
      <w:lvlJc w:val="right"/>
      <w:pPr>
        <w:ind w:left="4320" w:hanging="180"/>
      </w:pPr>
    </w:lvl>
    <w:lvl w:ilvl="6" w:tplc="8146F1DC">
      <w:start w:val="1"/>
      <w:numFmt w:val="decimal"/>
      <w:lvlText w:val="%7."/>
      <w:lvlJc w:val="left"/>
      <w:pPr>
        <w:ind w:left="5040" w:hanging="360"/>
      </w:pPr>
    </w:lvl>
    <w:lvl w:ilvl="7" w:tplc="0CE89EF6">
      <w:start w:val="1"/>
      <w:numFmt w:val="lowerLetter"/>
      <w:lvlText w:val="%8."/>
      <w:lvlJc w:val="left"/>
      <w:pPr>
        <w:ind w:left="5760" w:hanging="360"/>
      </w:pPr>
    </w:lvl>
    <w:lvl w:ilvl="8" w:tplc="F22C36B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B0662"/>
    <w:multiLevelType w:val="hybridMultilevel"/>
    <w:tmpl w:val="63E24190"/>
    <w:lvl w:ilvl="0" w:tplc="E40C504C">
      <w:start w:val="1"/>
      <w:numFmt w:val="decimal"/>
      <w:lvlText w:val="%1-"/>
      <w:lvlJc w:val="left"/>
      <w:pPr>
        <w:ind w:left="720" w:hanging="360"/>
      </w:pPr>
    </w:lvl>
    <w:lvl w:ilvl="1" w:tplc="09901404">
      <w:start w:val="1"/>
      <w:numFmt w:val="lowerLetter"/>
      <w:lvlText w:val="%2."/>
      <w:lvlJc w:val="left"/>
      <w:pPr>
        <w:ind w:left="1440" w:hanging="360"/>
      </w:pPr>
    </w:lvl>
    <w:lvl w:ilvl="2" w:tplc="287A5F18">
      <w:start w:val="1"/>
      <w:numFmt w:val="lowerRoman"/>
      <w:lvlText w:val="%3."/>
      <w:lvlJc w:val="right"/>
      <w:pPr>
        <w:ind w:left="2160" w:hanging="180"/>
      </w:pPr>
    </w:lvl>
    <w:lvl w:ilvl="3" w:tplc="AA3E8BA6">
      <w:start w:val="1"/>
      <w:numFmt w:val="decimal"/>
      <w:lvlText w:val="%4."/>
      <w:lvlJc w:val="left"/>
      <w:pPr>
        <w:ind w:left="2880" w:hanging="360"/>
      </w:pPr>
    </w:lvl>
    <w:lvl w:ilvl="4" w:tplc="C7A832CA">
      <w:start w:val="1"/>
      <w:numFmt w:val="lowerLetter"/>
      <w:lvlText w:val="%5."/>
      <w:lvlJc w:val="left"/>
      <w:pPr>
        <w:ind w:left="3600" w:hanging="360"/>
      </w:pPr>
    </w:lvl>
    <w:lvl w:ilvl="5" w:tplc="BAB689B6">
      <w:start w:val="1"/>
      <w:numFmt w:val="lowerRoman"/>
      <w:lvlText w:val="%6."/>
      <w:lvlJc w:val="right"/>
      <w:pPr>
        <w:ind w:left="4320" w:hanging="180"/>
      </w:pPr>
    </w:lvl>
    <w:lvl w:ilvl="6" w:tplc="A55E978A">
      <w:start w:val="1"/>
      <w:numFmt w:val="decimal"/>
      <w:lvlText w:val="%7."/>
      <w:lvlJc w:val="left"/>
      <w:pPr>
        <w:ind w:left="5040" w:hanging="360"/>
      </w:pPr>
    </w:lvl>
    <w:lvl w:ilvl="7" w:tplc="FC6EA082">
      <w:start w:val="1"/>
      <w:numFmt w:val="lowerLetter"/>
      <w:lvlText w:val="%8."/>
      <w:lvlJc w:val="left"/>
      <w:pPr>
        <w:ind w:left="5760" w:hanging="360"/>
      </w:pPr>
    </w:lvl>
    <w:lvl w:ilvl="8" w:tplc="2B9EA4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9"/>
    <w:rsid w:val="000A256A"/>
    <w:rsid w:val="001F0A44"/>
    <w:rsid w:val="001F7A98"/>
    <w:rsid w:val="004C3D6D"/>
    <w:rsid w:val="00955242"/>
    <w:rsid w:val="00B00AE9"/>
    <w:rsid w:val="00D63DE0"/>
    <w:rsid w:val="00E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70B1-CE32-474C-A544-99E14F6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شکل و جدول"/>
    <w:basedOn w:val="Normal"/>
    <w:link w:val="ListParagraphChar"/>
    <w:uiPriority w:val="34"/>
    <w:qFormat/>
    <w:rsid w:val="00B00AE9"/>
    <w:pPr>
      <w:ind w:left="720"/>
      <w:contextualSpacing/>
    </w:pPr>
  </w:style>
  <w:style w:type="character" w:customStyle="1" w:styleId="ListParagraphChar">
    <w:name w:val="List Paragraph Char"/>
    <w:aliases w:val="شکل و جدول Char"/>
    <w:link w:val="ListParagraph"/>
    <w:uiPriority w:val="34"/>
    <w:locked/>
    <w:rsid w:val="001F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9</cp:revision>
  <dcterms:created xsi:type="dcterms:W3CDTF">2021-01-09T04:54:00Z</dcterms:created>
  <dcterms:modified xsi:type="dcterms:W3CDTF">2025-04-07T10:21:00Z</dcterms:modified>
</cp:coreProperties>
</file>