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               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 wp14:anchorId="24A8745C" wp14:editId="6D84B43A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B00AE9" w:rsidRPr="001712DC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Cambria" w:hAnsi="Cambria" w:cs="Times New Roman"/>
          <w:b/>
          <w:bCs/>
          <w:color w:val="04617B"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7DD" wp14:editId="6A516740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C8BA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  <w:lang w:bidi="fa-IR"/>
        </w:rPr>
        <w:t>شرح وظایف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</w:p>
    <w:p w:rsidR="00B00AE9" w:rsidRPr="00955242" w:rsidRDefault="00751B01" w:rsidP="00790EBF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rtl/>
        </w:rPr>
      </w:pPr>
      <w:r w:rsidRPr="00955242">
        <w:rPr>
          <w:rFonts w:ascii="B Nazanin,Bold" w:hAnsi="B Nazanin,Bold" w:cs="B Titr" w:hint="cs"/>
          <w:b/>
          <w:bCs/>
          <w:noProof/>
          <w:color w:val="04617B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473BC" wp14:editId="5158B72E">
                <wp:simplePos x="0" y="0"/>
                <wp:positionH relativeFrom="margin">
                  <wp:posOffset>-1571625</wp:posOffset>
                </wp:positionH>
                <wp:positionV relativeFrom="paragraph">
                  <wp:posOffset>334645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9A58" id="Minus 5" o:spid="_x0000_s1026" style="position:absolute;margin-left:-123.75pt;margin-top:26.35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 w:rsidR="00790EBF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معاونت </w:t>
      </w:r>
      <w:r w:rsidR="00790EBF" w:rsidRPr="00790EBF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سد و نیروگاه</w:t>
      </w:r>
    </w:p>
    <w:p w:rsidR="00B00AE9" w:rsidRDefault="00B00AE9" w:rsidP="00751B01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rtl/>
        </w:rPr>
      </w:pP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استفاده از ظرفیت</w:t>
      </w:r>
      <w:r w:rsidRPr="00087629">
        <w:rPr>
          <w:rFonts w:cs="B Mitra" w:hint="cs"/>
          <w:sz w:val="28"/>
          <w:szCs w:val="28"/>
          <w:rtl/>
        </w:rPr>
        <w:softHyphen/>
        <w:t>های تصریح شده در قانون و ضوابط اجرایی بودجه و سرمایه</w:t>
      </w:r>
      <w:r w:rsidRPr="00087629">
        <w:rPr>
          <w:rFonts w:cs="B Mitra" w:hint="cs"/>
          <w:sz w:val="28"/>
          <w:szCs w:val="28"/>
          <w:rtl/>
        </w:rPr>
        <w:softHyphen/>
        <w:t>گذاری بخش خصوصی در توسعه طرح</w:t>
      </w:r>
      <w:r w:rsidRPr="00087629">
        <w:rPr>
          <w:rFonts w:cs="B Mitra" w:hint="cs"/>
          <w:sz w:val="28"/>
          <w:szCs w:val="28"/>
          <w:rtl/>
        </w:rPr>
        <w:softHyphen/>
        <w:t>های سد و نیروگاه.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انجام مطالعات مهندسی ارزش در طرح</w:t>
      </w:r>
      <w:r w:rsidRPr="00087629">
        <w:rPr>
          <w:rFonts w:cs="B Mitra" w:hint="cs"/>
          <w:sz w:val="28"/>
          <w:szCs w:val="28"/>
          <w:rtl/>
        </w:rPr>
        <w:softHyphen/>
        <w:t>های در دست اجرا، اولویت بندی ، برنامه</w:t>
      </w:r>
      <w:r w:rsidRPr="00087629">
        <w:rPr>
          <w:rFonts w:cs="B Mitra" w:hint="cs"/>
          <w:sz w:val="28"/>
          <w:szCs w:val="28"/>
          <w:rtl/>
        </w:rPr>
        <w:softHyphen/>
        <w:t>ریزی و تعیین نحوه ادامه کار آنها با توجه به محدودیت</w:t>
      </w:r>
      <w:r w:rsidRPr="00087629">
        <w:rPr>
          <w:rFonts w:cs="B Mitra" w:hint="cs"/>
          <w:sz w:val="28"/>
          <w:szCs w:val="28"/>
          <w:rtl/>
        </w:rPr>
        <w:softHyphen/>
        <w:t xml:space="preserve">های منابع مالی.  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بروز</w:t>
      </w:r>
      <w:r w:rsidRPr="00087629">
        <w:rPr>
          <w:rFonts w:cs="B Mitra" w:hint="cs"/>
          <w:sz w:val="28"/>
          <w:szCs w:val="28"/>
          <w:rtl/>
        </w:rPr>
        <w:softHyphen/>
        <w:t>رسانی، ارتقا و بهینه سازی بانک اطلاعات تخصصی و فنّی معاونت بر اساس استانداردها در هماهنگی با مدیریت رصدخانه.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بکارگیری و توسعه سامانه</w:t>
      </w:r>
      <w:r w:rsidRPr="00087629">
        <w:rPr>
          <w:rFonts w:cs="B Mitra" w:hint="cs"/>
          <w:sz w:val="28"/>
          <w:szCs w:val="28"/>
          <w:rtl/>
        </w:rPr>
        <w:softHyphen/>
        <w:t>های پردازش اطلاعات و داده</w:t>
      </w:r>
      <w:r w:rsidRPr="00087629">
        <w:rPr>
          <w:rFonts w:cs="B Mitra" w:hint="cs"/>
          <w:sz w:val="28"/>
          <w:szCs w:val="28"/>
          <w:rtl/>
        </w:rPr>
        <w:softHyphen/>
        <w:t>های  تخصصی محدوده کاری آن معاونت در هماهنگی با مدیریت رصدخانه.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ارتقای شیوه</w:t>
      </w:r>
      <w:r w:rsidRPr="00087629">
        <w:rPr>
          <w:rFonts w:cs="B Mitra" w:hint="cs"/>
          <w:sz w:val="28"/>
          <w:szCs w:val="28"/>
          <w:rtl/>
        </w:rPr>
        <w:softHyphen/>
        <w:t>های رفتار سنجی، پایش و کنترل پایداری سدها و افزایش حداکثری آمادگی واحدهای نیروگاهی.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ارتقای سیستم</w:t>
      </w:r>
      <w:r w:rsidRPr="00087629">
        <w:rPr>
          <w:rFonts w:cs="B Mitra" w:hint="cs"/>
          <w:sz w:val="28"/>
          <w:szCs w:val="28"/>
          <w:rtl/>
        </w:rPr>
        <w:softHyphen/>
        <w:t>های ایمنی ، تعمیرات به</w:t>
      </w:r>
      <w:r w:rsidRPr="00087629">
        <w:rPr>
          <w:rFonts w:cs="B Mitra" w:hint="cs"/>
          <w:sz w:val="28"/>
          <w:szCs w:val="28"/>
          <w:rtl/>
        </w:rPr>
        <w:softHyphen/>
        <w:t>موقع، آمادگی حداکثری و خدمات</w:t>
      </w:r>
      <w:r w:rsidRPr="00087629">
        <w:rPr>
          <w:rFonts w:cs="B Mitra" w:hint="cs"/>
          <w:sz w:val="28"/>
          <w:szCs w:val="28"/>
          <w:rtl/>
        </w:rPr>
        <w:softHyphen/>
        <w:t>دهی مناسب شناورهای مورد استفاده در تردد آبی روستائیان و عشایر محترم محدوده دریاچه سد کارون 3 تا زمان تکمیل و بهره</w:t>
      </w:r>
      <w:r w:rsidRPr="00087629">
        <w:rPr>
          <w:rFonts w:cs="B Mitra" w:hint="cs"/>
          <w:sz w:val="28"/>
          <w:szCs w:val="28"/>
          <w:rtl/>
        </w:rPr>
        <w:softHyphen/>
        <w:t>برداری از جاده</w:t>
      </w:r>
      <w:r w:rsidRPr="00087629">
        <w:rPr>
          <w:rFonts w:cs="B Mitra" w:hint="cs"/>
          <w:sz w:val="28"/>
          <w:szCs w:val="28"/>
          <w:rtl/>
        </w:rPr>
        <w:softHyphen/>
        <w:t>های ارتباطی.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بهینه نمودن هزینه</w:t>
      </w:r>
      <w:r w:rsidRPr="00087629">
        <w:rPr>
          <w:rFonts w:cs="B Mitra" w:hint="cs"/>
          <w:sz w:val="28"/>
          <w:szCs w:val="28"/>
          <w:rtl/>
        </w:rPr>
        <w:softHyphen/>
        <w:t>های بهره</w:t>
      </w:r>
      <w:r w:rsidRPr="00087629">
        <w:rPr>
          <w:rFonts w:cs="B Mitra" w:hint="cs"/>
          <w:sz w:val="28"/>
          <w:szCs w:val="28"/>
          <w:rtl/>
        </w:rPr>
        <w:softHyphen/>
        <w:t>برداری و تعمیرات سدها و نیروگاه</w:t>
      </w:r>
      <w:r w:rsidRPr="00087629">
        <w:rPr>
          <w:rFonts w:cs="B Mitra" w:hint="cs"/>
          <w:sz w:val="28"/>
          <w:szCs w:val="28"/>
          <w:rtl/>
        </w:rPr>
        <w:softHyphen/>
        <w:t>ها.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هوشمندسازی و ارتقای سیستم</w:t>
      </w:r>
      <w:r w:rsidRPr="00087629">
        <w:rPr>
          <w:rFonts w:cs="B Mitra" w:hint="cs"/>
          <w:sz w:val="28"/>
          <w:szCs w:val="28"/>
          <w:rtl/>
        </w:rPr>
        <w:softHyphen/>
        <w:t>های حفاظت فیزیکی تاسیسات مورد نظر با هماهنگی بخش</w:t>
      </w:r>
      <w:r w:rsidRPr="00087629">
        <w:rPr>
          <w:rFonts w:cs="B Mitra" w:hint="cs"/>
          <w:sz w:val="28"/>
          <w:szCs w:val="28"/>
          <w:rtl/>
        </w:rPr>
        <w:softHyphen/>
        <w:t>های ذیربط.</w:t>
      </w:r>
    </w:p>
    <w:p w:rsidR="00790EBF" w:rsidRPr="00087629" w:rsidRDefault="00790EBF" w:rsidP="005E6CF5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cs="B Mitra" w:hint="cs"/>
          <w:sz w:val="28"/>
          <w:szCs w:val="28"/>
          <w:rtl/>
        </w:rPr>
        <w:t>تسریع در طرح</w:t>
      </w:r>
      <w:r w:rsidRPr="00087629">
        <w:rPr>
          <w:rFonts w:cs="B Mitra" w:hint="cs"/>
          <w:sz w:val="28"/>
          <w:szCs w:val="28"/>
          <w:rtl/>
        </w:rPr>
        <w:softHyphen/>
        <w:t>های علاج</w:t>
      </w:r>
      <w:r w:rsidRPr="00087629">
        <w:rPr>
          <w:rFonts w:cs="B Mitra" w:hint="cs"/>
          <w:sz w:val="28"/>
          <w:szCs w:val="28"/>
          <w:rtl/>
        </w:rPr>
        <w:softHyphen/>
        <w:t>بخشی سدها و بهینه</w:t>
      </w:r>
      <w:r w:rsidRPr="00087629">
        <w:rPr>
          <w:rFonts w:cs="B Mitra" w:hint="cs"/>
          <w:sz w:val="28"/>
          <w:szCs w:val="28"/>
          <w:rtl/>
        </w:rPr>
        <w:softHyphen/>
        <w:t>سازی نیروگاه</w:t>
      </w:r>
      <w:r w:rsidRPr="00087629">
        <w:rPr>
          <w:rFonts w:cs="B Mitra" w:hint="cs"/>
          <w:sz w:val="28"/>
          <w:szCs w:val="28"/>
          <w:rtl/>
        </w:rPr>
        <w:softHyphen/>
        <w:t>ها با در نظر گرفتن اولویت آنها و محدودیت منابع.</w:t>
      </w:r>
    </w:p>
    <w:p w:rsidR="00790EBF" w:rsidRPr="00087629" w:rsidRDefault="00790EBF" w:rsidP="005E6CF5">
      <w:pPr>
        <w:numPr>
          <w:ilvl w:val="0"/>
          <w:numId w:val="6"/>
        </w:numPr>
        <w:bidi/>
        <w:spacing w:line="276" w:lineRule="auto"/>
        <w:contextualSpacing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t>اجرای برنامه و استقرار سیستم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مدیریت پروژه، مدیریت کیفیت و مدیریت ایمنی در پروژه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حوزه کاری آن معاونت.</w:t>
      </w:r>
    </w:p>
    <w:p w:rsidR="00790EBF" w:rsidRPr="00087629" w:rsidRDefault="00790EBF" w:rsidP="005E6CF5">
      <w:pPr>
        <w:numPr>
          <w:ilvl w:val="0"/>
          <w:numId w:val="6"/>
        </w:numPr>
        <w:bidi/>
        <w:spacing w:line="276" w:lineRule="auto"/>
        <w:contextualSpacing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t>پیگیری و حمایت از ساخت حداکثری تجهیزات و سیستم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مختلف سدها و نیروگاه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 xml:space="preserve">ها در داخل کشور در جهت تحقق هدف جهش در تولید. </w:t>
      </w:r>
    </w:p>
    <w:p w:rsidR="00790EBF" w:rsidRPr="00087629" w:rsidRDefault="00790EBF" w:rsidP="005E6CF5">
      <w:pPr>
        <w:numPr>
          <w:ilvl w:val="0"/>
          <w:numId w:val="6"/>
        </w:numPr>
        <w:bidi/>
        <w:spacing w:line="276" w:lineRule="auto"/>
        <w:contextualSpacing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t>اعمال مدیریت ریسک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 xml:space="preserve"> در حوزه فعالیت آن معاونت شامل شناسایی ریسک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ها، اولویت بندی و اجرای برنامه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پاسخ به ریسک ، مطالعه و اجرای طرح</w:t>
      </w: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پدافند غیر عامل و مشارکت فعال در مدیریت بحرانها.</w:t>
      </w:r>
    </w:p>
    <w:p w:rsidR="00EB0D7E" w:rsidRPr="00087629" w:rsidRDefault="00C97B0C" w:rsidP="00A55D38">
      <w:pPr>
        <w:bidi/>
        <w:spacing w:line="276" w:lineRule="auto"/>
        <w:jc w:val="both"/>
        <w:rPr>
          <w:rFonts w:cs="B Mitra"/>
          <w:sz w:val="28"/>
          <w:szCs w:val="28"/>
        </w:rPr>
      </w:pPr>
      <w:r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t>13</w:t>
      </w:r>
      <w:r w:rsidR="005E6CF5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t>)</w:t>
      </w:r>
      <w:r w:rsidR="00790EBF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ارتقای روش</w:t>
      </w:r>
      <w:r w:rsidR="00790EBF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بهره</w:t>
      </w:r>
      <w:r w:rsidR="00790EBF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برداری، نگهداری و تعمیرات پیش</w:t>
      </w:r>
      <w:r w:rsidR="00790EBF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گیرانه و پیش</w:t>
      </w:r>
      <w:r w:rsidR="00790EBF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گویانه با استفاده از تکنولوژی</w:t>
      </w:r>
      <w:r w:rsidR="00790EBF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 xml:space="preserve">ها و استانداردهای روز دنیا از قبیل انتخاب و استقرار سیستم </w:t>
      </w:r>
      <w:r w:rsidR="00A55D38">
        <w:rPr>
          <w:rFonts w:ascii="Cambria" w:hAnsi="Cambria" w:cs="B Mitra"/>
          <w:color w:val="000000" w:themeColor="text1"/>
          <w:sz w:val="28"/>
          <w:szCs w:val="28"/>
        </w:rPr>
        <w:t>CMS</w:t>
      </w:r>
      <w:bookmarkStart w:id="0" w:name="_GoBack"/>
      <w:bookmarkEnd w:id="0"/>
      <w:r w:rsidR="00790EBF" w:rsidRPr="00087629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مناسب در حوزه کاری آن معاونت. </w:t>
      </w:r>
    </w:p>
    <w:sectPr w:rsidR="00EB0D7E" w:rsidRPr="00087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avash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A12"/>
    <w:multiLevelType w:val="hybridMultilevel"/>
    <w:tmpl w:val="B4F245AE"/>
    <w:lvl w:ilvl="0" w:tplc="3476D962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sz w:val="24"/>
      </w:rPr>
    </w:lvl>
    <w:lvl w:ilvl="1" w:tplc="32565E9C">
      <w:start w:val="1"/>
      <w:numFmt w:val="lowerLetter"/>
      <w:lvlText w:val="%2."/>
      <w:lvlJc w:val="left"/>
      <w:pPr>
        <w:ind w:left="1440" w:hanging="360"/>
      </w:pPr>
    </w:lvl>
    <w:lvl w:ilvl="2" w:tplc="1976114C">
      <w:start w:val="1"/>
      <w:numFmt w:val="lowerRoman"/>
      <w:lvlText w:val="%3."/>
      <w:lvlJc w:val="right"/>
      <w:pPr>
        <w:ind w:left="2160" w:hanging="180"/>
      </w:pPr>
    </w:lvl>
    <w:lvl w:ilvl="3" w:tplc="13C82D50">
      <w:start w:val="1"/>
      <w:numFmt w:val="decimal"/>
      <w:lvlText w:val="%4."/>
      <w:lvlJc w:val="left"/>
      <w:pPr>
        <w:ind w:left="2880" w:hanging="360"/>
      </w:pPr>
    </w:lvl>
    <w:lvl w:ilvl="4" w:tplc="D9F6342C">
      <w:start w:val="1"/>
      <w:numFmt w:val="lowerLetter"/>
      <w:lvlText w:val="%5."/>
      <w:lvlJc w:val="left"/>
      <w:pPr>
        <w:ind w:left="3600" w:hanging="360"/>
      </w:pPr>
    </w:lvl>
    <w:lvl w:ilvl="5" w:tplc="0470A20A">
      <w:start w:val="1"/>
      <w:numFmt w:val="lowerRoman"/>
      <w:lvlText w:val="%6."/>
      <w:lvlJc w:val="right"/>
      <w:pPr>
        <w:ind w:left="4320" w:hanging="180"/>
      </w:pPr>
    </w:lvl>
    <w:lvl w:ilvl="6" w:tplc="E2D49F1E">
      <w:start w:val="1"/>
      <w:numFmt w:val="decimal"/>
      <w:lvlText w:val="%7."/>
      <w:lvlJc w:val="left"/>
      <w:pPr>
        <w:ind w:left="5040" w:hanging="360"/>
      </w:pPr>
    </w:lvl>
    <w:lvl w:ilvl="7" w:tplc="BDF86D86">
      <w:start w:val="1"/>
      <w:numFmt w:val="lowerLetter"/>
      <w:lvlText w:val="%8."/>
      <w:lvlJc w:val="left"/>
      <w:pPr>
        <w:ind w:left="5760" w:hanging="360"/>
      </w:pPr>
    </w:lvl>
    <w:lvl w:ilvl="8" w:tplc="378A221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354C"/>
    <w:multiLevelType w:val="hybridMultilevel"/>
    <w:tmpl w:val="24180DAA"/>
    <w:lvl w:ilvl="0" w:tplc="9702B18C">
      <w:start w:val="1"/>
      <w:numFmt w:val="decimal"/>
      <w:lvlText w:val="%1)"/>
      <w:lvlJc w:val="left"/>
      <w:pPr>
        <w:ind w:left="360" w:hanging="360"/>
      </w:pPr>
      <w:rPr>
        <w:rFonts w:ascii="Siavash" w:hAnsi="Siavash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37CA2"/>
    <w:multiLevelType w:val="multilevel"/>
    <w:tmpl w:val="9F12F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449A6"/>
    <w:multiLevelType w:val="hybridMultilevel"/>
    <w:tmpl w:val="8660A2F0"/>
    <w:lvl w:ilvl="0" w:tplc="BB0A036C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7B0662"/>
    <w:multiLevelType w:val="hybridMultilevel"/>
    <w:tmpl w:val="63E24190"/>
    <w:lvl w:ilvl="0" w:tplc="E40C504C">
      <w:start w:val="1"/>
      <w:numFmt w:val="decimal"/>
      <w:lvlText w:val="%1-"/>
      <w:lvlJc w:val="left"/>
      <w:pPr>
        <w:ind w:left="720" w:hanging="360"/>
      </w:pPr>
    </w:lvl>
    <w:lvl w:ilvl="1" w:tplc="09901404">
      <w:start w:val="1"/>
      <w:numFmt w:val="lowerLetter"/>
      <w:lvlText w:val="%2."/>
      <w:lvlJc w:val="left"/>
      <w:pPr>
        <w:ind w:left="1440" w:hanging="360"/>
      </w:pPr>
    </w:lvl>
    <w:lvl w:ilvl="2" w:tplc="287A5F18">
      <w:start w:val="1"/>
      <w:numFmt w:val="lowerRoman"/>
      <w:lvlText w:val="%3."/>
      <w:lvlJc w:val="right"/>
      <w:pPr>
        <w:ind w:left="2160" w:hanging="180"/>
      </w:pPr>
    </w:lvl>
    <w:lvl w:ilvl="3" w:tplc="AA3E8BA6">
      <w:start w:val="1"/>
      <w:numFmt w:val="decimal"/>
      <w:lvlText w:val="%4."/>
      <w:lvlJc w:val="left"/>
      <w:pPr>
        <w:ind w:left="2880" w:hanging="360"/>
      </w:pPr>
    </w:lvl>
    <w:lvl w:ilvl="4" w:tplc="C7A832CA">
      <w:start w:val="1"/>
      <w:numFmt w:val="lowerLetter"/>
      <w:lvlText w:val="%5."/>
      <w:lvlJc w:val="left"/>
      <w:pPr>
        <w:ind w:left="3600" w:hanging="360"/>
      </w:pPr>
    </w:lvl>
    <w:lvl w:ilvl="5" w:tplc="BAB689B6">
      <w:start w:val="1"/>
      <w:numFmt w:val="lowerRoman"/>
      <w:lvlText w:val="%6."/>
      <w:lvlJc w:val="right"/>
      <w:pPr>
        <w:ind w:left="4320" w:hanging="180"/>
      </w:pPr>
    </w:lvl>
    <w:lvl w:ilvl="6" w:tplc="A55E978A">
      <w:start w:val="1"/>
      <w:numFmt w:val="decimal"/>
      <w:lvlText w:val="%7."/>
      <w:lvlJc w:val="left"/>
      <w:pPr>
        <w:ind w:left="5040" w:hanging="360"/>
      </w:pPr>
    </w:lvl>
    <w:lvl w:ilvl="7" w:tplc="FC6EA082">
      <w:start w:val="1"/>
      <w:numFmt w:val="lowerLetter"/>
      <w:lvlText w:val="%8."/>
      <w:lvlJc w:val="left"/>
      <w:pPr>
        <w:ind w:left="5760" w:hanging="360"/>
      </w:pPr>
    </w:lvl>
    <w:lvl w:ilvl="8" w:tplc="2B9EA4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087629"/>
    <w:rsid w:val="001340FB"/>
    <w:rsid w:val="004C3D6D"/>
    <w:rsid w:val="005E6CF5"/>
    <w:rsid w:val="00751B01"/>
    <w:rsid w:val="00790EBF"/>
    <w:rsid w:val="00955242"/>
    <w:rsid w:val="00A55D38"/>
    <w:rsid w:val="00B00AE9"/>
    <w:rsid w:val="00C97B0C"/>
    <w:rsid w:val="00E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شکل و جدول"/>
    <w:basedOn w:val="Normal"/>
    <w:link w:val="ListParagraphChar"/>
    <w:uiPriority w:val="34"/>
    <w:qFormat/>
    <w:rsid w:val="00B00AE9"/>
    <w:pPr>
      <w:ind w:left="720"/>
      <w:contextualSpacing/>
    </w:pPr>
  </w:style>
  <w:style w:type="character" w:customStyle="1" w:styleId="ListParagraphChar">
    <w:name w:val="List Paragraph Char"/>
    <w:aliases w:val="شکل و جدول Char"/>
    <w:link w:val="ListParagraph"/>
    <w:uiPriority w:val="34"/>
    <w:locked/>
    <w:rsid w:val="0079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8A2A-05C1-4721-BF3D-D5D8798D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13</cp:revision>
  <dcterms:created xsi:type="dcterms:W3CDTF">2021-01-09T04:54:00Z</dcterms:created>
  <dcterms:modified xsi:type="dcterms:W3CDTF">2025-04-07T10:23:00Z</dcterms:modified>
</cp:coreProperties>
</file>